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00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40"/>
        <w:gridCol w:w="920"/>
        <w:gridCol w:w="880"/>
        <w:gridCol w:w="800"/>
        <w:gridCol w:w="820"/>
        <w:gridCol w:w="800"/>
        <w:gridCol w:w="820"/>
        <w:gridCol w:w="800"/>
        <w:gridCol w:w="920"/>
        <w:gridCol w:w="940"/>
        <w:gridCol w:w="1000"/>
        <w:gridCol w:w="1120"/>
        <w:gridCol w:w="1100"/>
        <w:gridCol w:w="78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第十五届中博会山东省参展企业信息汇总表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参展单位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年末从业人数（人）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产品销售收入（万元） 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资产合计（万元）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参展展品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展位数（个）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(必填）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（区号-号码）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（区号-号码）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00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备注：该表格可在中博会官方网站下载（http://www.cismef.com.cn/）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10"/>
    <w:rsid w:val="00025510"/>
    <w:rsid w:val="009C6E3B"/>
    <w:rsid w:val="00C66907"/>
    <w:rsid w:val="402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2018-07-06T02:55:00Z</dcterms:created>
  <dc:creator>lenovo</dc:creator>
  <cp:lastModifiedBy>吉他里的阳光</cp:lastModifiedBy>
  <dcterms:modified xsi:type="dcterms:W3CDTF">2018-08-10T01:44:18Z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