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880" w:firstLineChars="200"/>
        <w:jc w:val="both"/>
        <w:rPr>
          <w:rFonts w:hint="eastAsia" w:ascii="宋体" w:hAnsi="宋体" w:eastAsia="方正小标宋简体" w:cs="宋体"/>
          <w:bCs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方正小标宋简体" w:cs="宋体"/>
          <w:bCs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lang w:val="en-US" w:eastAsia="zh-CN" w:bidi="ar"/>
        </w:rPr>
        <w:t>项</w:t>
      </w:r>
      <w:r>
        <w:rPr>
          <w:rFonts w:hint="eastAsia" w:ascii="宋体" w:hAnsi="宋体" w:eastAsia="方正小标宋简体" w:cs="宋体"/>
          <w:bCs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lang w:val="en-US" w:eastAsia="zh-CN" w:bidi="ar"/>
        </w:rPr>
        <w:t>目</w:t>
      </w:r>
      <w:r>
        <w:rPr>
          <w:rFonts w:hint="eastAsia" w:ascii="宋体" w:hAnsi="宋体" w:eastAsia="方正小标宋简体" w:cs="宋体"/>
          <w:bCs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lang w:val="en-US" w:eastAsia="zh-CN" w:bidi="ar"/>
        </w:rPr>
        <w:t>计</w:t>
      </w:r>
      <w:r>
        <w:rPr>
          <w:rFonts w:hint="eastAsia" w:ascii="宋体" w:hAnsi="宋体" w:eastAsia="方正小标宋简体" w:cs="宋体"/>
          <w:bCs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lang w:val="en-US" w:eastAsia="zh-CN" w:bidi="ar"/>
        </w:rPr>
        <w:t>划</w:t>
      </w:r>
      <w:r>
        <w:rPr>
          <w:rFonts w:hint="eastAsia" w:ascii="宋体" w:hAnsi="宋体" w:eastAsia="方正小标宋简体" w:cs="宋体"/>
          <w:bCs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lang w:val="en-US" w:eastAsia="zh-CN" w:bidi="ar"/>
        </w:rPr>
        <w:t>书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项目名称：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一、项目背景基础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（主要介绍项目所属研究领域、国内外发展现状、申报人选及团队在国内外本学科领域所处的地位或具有的影响）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二、技术路线方法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（主要介绍拟突破的关键技术、主要研究方法、创新点和技术路线等）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三、主要目标任务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（主要介绍项目实施后达到的主要技术指标及创新性评价）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四、人才引进培养任务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（主要介绍团队建设情况，特别是高层次人才、青年骨干人才引进培养；博士、硕士生培养等）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五、年度工作计划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（分年度列出</w:t>
      </w:r>
      <w:r>
        <w:rPr>
          <w:rFonts w:hint="eastAsia" w:ascii="宋体" w:hAnsi="宋体" w:eastAsia="楷体_GB2312" w:cs="宋体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年工作计划，包括每年主要开展的工作及阶段性目标任务等）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六、经济社会效益分析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40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24"/>
          <w:lang w:val="en-US" w:eastAsia="zh-CN" w:bidi="ar"/>
        </w:rPr>
        <w:t>（</w:t>
      </w:r>
      <w:r>
        <w:rPr>
          <w:rFonts w:hint="eastAsia" w:ascii="宋体" w:hAnsi="宋体" w:eastAsia="楷体_GB2312" w:cs="楷体_GB2312"/>
          <w:spacing w:val="2"/>
          <w:kern w:val="2"/>
          <w:sz w:val="32"/>
          <w:szCs w:val="24"/>
          <w:lang w:val="en-US" w:eastAsia="zh-CN" w:bidi="ar"/>
        </w:rPr>
        <w:t>经济效益包括直接经济效益和间接经济效益，社会效益包括对我市科学技术水平发展的影响、对我市产业转型升级的影响等）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七、竞争与风险分析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（主要介绍可能存在的风险及控制对策等）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1263F"/>
    <w:rsid w:val="350126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2018-12-10T06:42:00Z</dcterms:created>
  <dc:creator>WPS_196902808</dc:creator>
  <cp:lastModifiedBy>WPS_196902808</cp:lastModifiedBy>
  <dcterms:modified xsi:type="dcterms:W3CDTF">2018-12-10T06:44:07Z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