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hint="eastAsia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附件</w:t>
      </w:r>
      <w:r>
        <w:rPr>
          <w:rFonts w:hint="eastAsia" w:ascii="黑体" w:hAnsi="黑体" w:eastAsia="黑体" w:cs="黑体"/>
          <w:color w:val="000000"/>
          <w:szCs w:val="32"/>
        </w:rPr>
        <w:t>2</w:t>
      </w:r>
    </w:p>
    <w:p>
      <w:pPr>
        <w:topLinePunct/>
        <w:adjustRightInd w:val="0"/>
        <w:snapToGrid w:val="0"/>
        <w:spacing w:line="300" w:lineRule="exact"/>
        <w:rPr>
          <w:rFonts w:hint="eastAsia" w:ascii="黑体" w:hAnsi="黑体" w:eastAsia="黑体" w:cs="黑体"/>
          <w:color w:val="000000"/>
          <w:szCs w:val="32"/>
        </w:rPr>
      </w:pP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区域性科技创新中心建设</w:t>
      </w: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年度重点任务分解表</w:t>
      </w:r>
    </w:p>
    <w:p>
      <w:pPr>
        <w:adjustRightInd w:val="0"/>
        <w:snapToGrid w:val="0"/>
        <w:spacing w:line="3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5"/>
        <w:tblW w:w="91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081"/>
        <w:gridCol w:w="1865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主要任务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责任区县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kern w:val="0"/>
                <w:sz w:val="21"/>
                <w:szCs w:val="21"/>
              </w:rPr>
              <w:t>市科技局责任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kern w:val="0"/>
                <w:sz w:val="21"/>
                <w:szCs w:val="21"/>
              </w:rPr>
              <w:t>处室（单位）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一、加强新型研发机构和成果转移转化机构建设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着力抓好山东产业技术研究院承建工作，着力打通科技成果向现实生产力转化的通道。</w:t>
            </w:r>
          </w:p>
        </w:tc>
        <w:tc>
          <w:tcPr>
            <w:tcW w:w="18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着力抓好山东</w:t>
            </w:r>
            <w:r>
              <w:rPr>
                <w:rFonts w:hint="eastAsia"/>
                <w:color w:val="000000"/>
                <w:sz w:val="21"/>
                <w:szCs w:val="21"/>
              </w:rPr>
              <w:t>工业技术研究院提升工程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，进一步完善企业架构体系，推动其有效运营，完成专业化创新中心5个以上，孵化项目5—6项。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科技成果与产学研合作处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推进国家科技成果转移转化示范区建设，吸引国内外知名高校院所、科研机构或企业在济设立研发或成果转移转化机构63家，着力促进省内大企业和上市企业研发总部落户济南。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各区县政府、济南高新区管委会、济南新旧动能转换先行区管委会、济南国际医学科学中心管委会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科技成果与产学研合作处、科技服务业促进处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进一步完善“高校20条”，梳理驻济高校专业优势，有效对接企业发展需求，探索建立高校与企业联合的专业产研院或产业技术联盟，促进</w:t>
            </w:r>
            <w:r>
              <w:rPr>
                <w:rFonts w:hint="eastAsia"/>
                <w:color w:val="000000"/>
                <w:sz w:val="21"/>
                <w:szCs w:val="21"/>
              </w:rPr>
              <w:t>驻济高校和科研院所科技成果落地产业化，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推进中科院协同创新中心、深圳先进技术研究院落地。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科技成果与产学研合作处、科技规划与资源配置管理处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0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二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推动重大创新平台建设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主动对接国家、省重大科学规划、重大创新工程，争取在我市落地一批重大项目。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牵头处室：科技规划与资源配置管理处，责任处室：高新技术发展及产业化处、农村与社会发展科技处、科技成果与产学研合作处、科技服务业促进处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组建量子产业技术研究院。</w:t>
            </w:r>
          </w:p>
        </w:tc>
        <w:tc>
          <w:tcPr>
            <w:tcW w:w="18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推动大数据产业重点项目实施，浪潮大数据双创中心、阿里云创新中心、百度云创新中心全面开业运营。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打造植物基因编辑公共技术平台。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农村与社会发展科技处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打造国家健康医疗大数据北方中心。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济南国际医学科学中心管委会、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槐荫区政府</w:t>
            </w: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组建第三代半导体产业技术研究院。建设宽禁带碳化硅半导体省级重点实验室。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槐荫区政府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高新技术发展及产业化处、科技规划与资源配置管理处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依托山东现有的生殖医学、动物医学、植物基因编辑、微生物科学等现有优势，承建山东大生命科学工程产业技术研究院。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农村与社会发展科技处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组建超算及人工智能产业技术研究院。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历城区政府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组建精品钢产业技术研究院。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钢城区政府</w:t>
            </w: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组建现代信息产业技术研究院。</w:t>
            </w:r>
          </w:p>
        </w:tc>
        <w:tc>
          <w:tcPr>
            <w:tcW w:w="18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组建氢能源及燃料电池应用技术研究院。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提升重塑齐鲁软件园开发平台。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科技园区发展与创业促进处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以韩都衣舍等优势电商企业牵头创新电子商务孵化应用平台。</w:t>
            </w:r>
          </w:p>
        </w:tc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三、促进企业创新能力培育和提升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分层次实施企业备案制度，逐步形成（准）独角兽、瞪羚、高成长型科技企业、科技型中小企业的四级企业培育梯队和储备，到2019年底入库企业总数达到1500家以上。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建设中国（济南）知识产权保护中心，提升企业专利质量，培育高价值专利，提高有效发明专利拥有量，万人有效发明专利拥有量达到29件。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市知识产权局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推动标准化工作，引导企业参与国际、国家标准制定，新增国际、国家标准9项，总数达到365项。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创新协调督导处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四、推动科技国际交流与合作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充分发挥斯图加特中德中小企业协同创新中心、中德（济南）中小企业合作区等平台作用，拓展国际合作的深度与广度。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科技园区发展与创业促进处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加快海外孵化器、海外研发机构全球布局，新建海外孵化器1家，新建海外研发机构10家，形成欧盟板块和欧美亚网状布局。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成立济南科技创新专家咨询委员会，举办量子通信、植物基因编辑等主题高峰论坛。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牵头处室：创新协调督导处，责任处室：政策法规处、科技成果与产学研合作处、高新技术发展及产业化处、农村与社会发展科技处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10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五、提升科技服务能力与水平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推广“评、保、贷、投、易”五位一体的科技金融服务，面向全省开展科技成果转移转化服务。开展路演、培训、高端论坛等活动30次，服务人员5000人次。</w:t>
            </w:r>
          </w:p>
        </w:tc>
        <w:tc>
          <w:tcPr>
            <w:tcW w:w="18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科技服务业促进处、科技创新促进中心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加强技术转移服务机构建设，鼓励和支持高校、科研院所、企业等设立技术转移服务机构，2019年全市技术合同成交额达到145亿元。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启动实施“千人进千企、千人进千村”三年行动计划，通过组建工业特派员、农业特派员服务队伍，在高校、科研机构和企业、乡村之间搭建协同创新和成果转化的桥梁。</w:t>
            </w:r>
          </w:p>
        </w:tc>
        <w:tc>
          <w:tcPr>
            <w:tcW w:w="186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高新技术发展及产业化处、农村与社会发展处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六、实施科技“双招双引”工程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紧抓非首都功能疏解和京沪产业转移机遇，瞄准大院大所和重点央企招商引资、招才引智，引进一批亿元以上产业项目和高端人才团队。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各区县政府、济南高新区管委会、济南新旧动能转换先行区管委会、济南国际医学科学中心管委会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科技服务业促进处、政策法规处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积极推进济南“院士谷”建设，促进高端人才集聚和重大项目落地产业化。</w:t>
            </w:r>
          </w:p>
        </w:tc>
        <w:tc>
          <w:tcPr>
            <w:tcW w:w="18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济南高新区管委会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政策法规处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5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大力引进培养高端领军人才，新入选省级以上重点人才工程20人以上，新引进泉城5150高层次人才（团队）20人（个）左右，培养支持泉城产业领军人才（团队）30人（个）左右。新增省级院士工作站22家。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各区县政府、济南高新区管委会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政策法规处、科学技术信息研究所、科技成果与产学研合作处</w:t>
            </w:r>
          </w:p>
        </w:tc>
      </w:tr>
    </w:tbl>
    <w:p>
      <w:pPr>
        <w:topLinePunct/>
        <w:spacing w:line="590" w:lineRule="exact"/>
        <w:jc w:val="left"/>
        <w:rPr>
          <w:rFonts w:ascii="黑体" w:hAnsi="黑体" w:eastAsia="黑体" w:cs="黑体"/>
          <w:color w:val="000000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531" w:bottom="1814" w:left="1531" w:header="851" w:footer="1474" w:gutter="0"/>
          <w:cols w:space="425" w:num="1"/>
          <w:docGrid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0" w:leftChars="100" w:right="320" w:right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3</w:t>
    </w:r>
    <w:r>
      <w:rPr>
        <w:rStyle w:val="4"/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6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F0E24"/>
    <w:rsid w:val="4EAF0E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2019-02-26T09:12:00Z</dcterms:created>
  <dc:creator>吉他里的阳光</dc:creator>
  <cp:lastModifiedBy>吉他里的阳光</cp:lastModifiedBy>
  <dcterms:modified xsi:type="dcterms:W3CDTF">2019-02-26T09:13:52Z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