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Calibri"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2019年度省重点实验室绩效评估结果</w:t>
      </w:r>
    </w:p>
    <w:tbl>
      <w:tblPr>
        <w:tblStyle w:val="5"/>
        <w:tblW w:w="96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581"/>
        <w:gridCol w:w="349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实验室名称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依托单位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山东省软件工程重点实验室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山东省信号与信息处理重点实验室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海军航空工程学院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山东省光学与光子器件技术重点实验室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山东师范大学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4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山东省建筑材料制备与测试技术重点实验室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济南大学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5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山东省精密制造与特种加工重点实验室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山东理工大学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6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山东省矿山灾害预防控制重点实验室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山东科技大学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7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山东省道路结构与材料重点实验室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山东省交通科学研究院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8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山东省生物质能源综合利用技术重点实验室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济南圣泉集团股份有限公司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9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山东省轻质合金材料制备与成形重点实验室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山东南山铝业股份有限公司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10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山东省AT自动变速器关键技术重点实验室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盛瑞传动股份有限公司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11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山东省透波功能陶瓷材料重点实验室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山东工业陶瓷研究设计院有限公司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12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山东省发动机曲轴连杆技术重点实验室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天润曲轴股份有限公司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13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山东省网络环境智能计算技术重点实验室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济南大学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14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山东省体育器材制造技术重点实验室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泰山体育产业集团有限公司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15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山东省特种焊接技术重点实验室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哈尔滨工业大学(威海)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16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山东省园艺机械与装备重点实验室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山东农业大学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17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山东省发动机活塞摩擦副重点实验室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滨州渤海活塞有限公司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18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山东省聚氨酯材料合成与应用技术重点实验室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万华化学集团股份有限公司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19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山东省纺织服装新材料新技术重点实验室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鲁泰纺织股份有限公司 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20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山东省橡塑材料与工程重点实验室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青岛科技大学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21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山东省计算机网络重点实验室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ind w:right="-107" w:rightChars="-51"/>
              <w:jc w:val="left"/>
              <w:rPr>
                <w:rFonts w:ascii="Calibri" w:hAnsi="Calibri" w:eastAsia="宋体" w:cs="Calibri"/>
                <w:spacing w:val="-1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spacing w:val="-10"/>
                <w:kern w:val="0"/>
                <w:szCs w:val="21"/>
              </w:rPr>
              <w:t>山东省计算中心(国家超级计算济南中心)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22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山东省机器人与智能技术重点实验室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山东科技大学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23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山东省碳纤维制备及应用技术重点实验室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威海拓展纤维有限公司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24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山东省微复合材料重点实验室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青岛大学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25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山东省高分子材料先进制造技术重点实验室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青岛科技大学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26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山东省旱作农业机械及信息化重点实验室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山东理工大学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27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山东省分布式计算机软件新技术重点实验室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山东师范大学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28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山东省秸秆生物炼制技术重点实验室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山东龙力生物科技股份有限公司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29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山东省空港地面装备重点实验室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威海广泰空港设备股份有限公司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30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山东省造纸废弃物综合利用重点实验室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华泰集团有限公司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31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山东省汽车非轮胎用橡胶技术重点实验室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山东美晨科技股份有限公司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32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山东省高性能热塑性弹性体（TPV）重点实验室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山东道恩高分子材料股份有限公司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33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山东省激光偏光与信息技术重点实验室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曲阜师范大学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34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山东省行走机械重点实验室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山东五征集团有限公司 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35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山东省磁力应用技术装备重点实验室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山东华特磁电科技股份有限公司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36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山东省芳纶纤维材料重点实验室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烟台泰和新材料股份有限公司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37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山东省船用发动机性能研究重点实验室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淄柴动力有限公司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38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山东省制动摩擦材料制造技术重点实验室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山东金麒麟股份有限公司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39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山东省光纤传感技术重点实验室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山东省科学院激光研究所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40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山东省汽车电子技术重点实验室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山东省科学院自动化研究所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41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spacing w:val="-1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spacing w:val="-10"/>
                <w:kern w:val="0"/>
                <w:szCs w:val="21"/>
              </w:rPr>
              <w:t>山东省大型收获机械与拖拉机关键技术重点实验室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雷沃重工股份有限公司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42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山东省土木工程防灾减灾重点实验室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山东科技大学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43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ind w:right="-63" w:rightChars="-30"/>
              <w:jc w:val="left"/>
              <w:rPr>
                <w:rFonts w:ascii="Calibri" w:hAnsi="Calibri" w:eastAsia="宋体" w:cs="Calibri"/>
                <w:spacing w:val="-1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spacing w:val="-10"/>
                <w:kern w:val="0"/>
                <w:szCs w:val="21"/>
              </w:rPr>
              <w:t>山东省玻璃与功能陶瓷加工与测试技术重点实验室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齐鲁工业大学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44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山东省矿山机械工程重点实验室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山东科技大学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45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山东省农业植保机械重点实验室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ind w:right="-107" w:rightChars="-51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山东华盛中天机械集团股份有限公司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46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山东省特种含硅新材料重点实验室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山东省科学院新材料研究所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47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山东省高性能铝合金结构材料重点实验室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丛林集团有限公司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48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山东省高性能子午线轮胎用新材料技术重点实验室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山东玲珑轮胎股份有限公司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49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山东省基础地理信息与数字化技术重点实验室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山东科技大学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50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ind w:right="-63" w:rightChars="-3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山东省轮胎用橡胶新材料及应用技术重点实验室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三角集团有限公司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51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山东省建筑结构鉴定加固与改造重点实验室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山东建筑大学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52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山东省光纤智能传感网技术重点实验室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威海北洋电气集团股份有限公司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53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山东省粉末冶金重点实验室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莱芜钢铁集团粉末冶金有限公司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54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山东省智能建筑技术重点实验室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山东建筑大学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55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山东省建筑结构与材料重点实验室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山东省建筑科学研究院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56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山东省核电特种金属材料重点实验室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烟台台海玛努尔核电设备股份有限公司 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57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山东省激光技术与应用重点实验室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58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山东省光通信科学与技术重点实验室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聊城大学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59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山东省太阳能热利用技术重点实验室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皇明太阳能股份有限公司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60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山东省纺纱新技术重点实验室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山东如意科技集团有限公司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61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山东省节能环保制冷设备重点实验室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烟台冰轮集团有限公司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62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山东省贵金属分离与综合利用重点实验室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招金矿业股份有限公司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63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山东省SOA软件技术重点实验室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浪潮软件股份有限公司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64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山东省数字媒体技术重点实验室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山东财经大学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65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山东省大型节能电力变压器重点实验室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山东达驰电气有限公司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66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山东省可再生能源建筑应用技术重点实验室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山东建筑大学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67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山东省微电声技术重点实验室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歌尔声学股份有限公司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68</w:t>
            </w:r>
          </w:p>
        </w:tc>
        <w:tc>
          <w:tcPr>
            <w:tcW w:w="45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山东省干燥过程节能重点实验室</w:t>
            </w:r>
          </w:p>
        </w:tc>
        <w:tc>
          <w:tcPr>
            <w:tcW w:w="34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山东天力干燥股份有限公司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不合格</w:t>
            </w:r>
          </w:p>
        </w:tc>
      </w:tr>
    </w:tbl>
    <w:p>
      <w:pPr>
        <w:widowControl/>
        <w:jc w:val="left"/>
        <w:rPr>
          <w:rFonts w:ascii="Calibri" w:hAnsi="Calibri" w:eastAsia="宋体" w:cs="Calibri"/>
          <w:kern w:val="0"/>
          <w:szCs w:val="21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2E"/>
    <w:rsid w:val="000A00BE"/>
    <w:rsid w:val="00141B09"/>
    <w:rsid w:val="001A0491"/>
    <w:rsid w:val="002B2C79"/>
    <w:rsid w:val="003E502C"/>
    <w:rsid w:val="004D4B3F"/>
    <w:rsid w:val="00566D14"/>
    <w:rsid w:val="005D3D9A"/>
    <w:rsid w:val="0065732E"/>
    <w:rsid w:val="00B5753B"/>
    <w:rsid w:val="00CA3032"/>
    <w:rsid w:val="00CE40AC"/>
    <w:rsid w:val="00E2329D"/>
    <w:rsid w:val="00F45AB6"/>
    <w:rsid w:val="00FB4E8F"/>
    <w:rsid w:val="00FC6098"/>
    <w:rsid w:val="106F10AA"/>
    <w:rsid w:val="143A534F"/>
    <w:rsid w:val="23B20CCE"/>
    <w:rsid w:val="2EA6037C"/>
    <w:rsid w:val="43C734C9"/>
    <w:rsid w:val="491058C0"/>
    <w:rsid w:val="50120DE0"/>
    <w:rsid w:val="5C063C42"/>
    <w:rsid w:val="718C7422"/>
    <w:rsid w:val="77DC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50972D-AEB9-448D-B149-E7D853BAEB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447</Words>
  <Characters>2553</Characters>
  <Lines>21</Lines>
  <Paragraphs>5</Paragraphs>
  <TotalTime>17</TotalTime>
  <ScaleCrop>false</ScaleCrop>
  <LinksUpToDate>false</LinksUpToDate>
  <CharactersWithSpaces>2995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2019-08-28T03:45:00Z</dcterms:created>
  <dc:creator>NTKO</dc:creator>
  <cp:lastModifiedBy>Administrator</cp:lastModifiedBy>
  <cp:lastPrinted>2019-08-30T08:00:00Z</cp:lastPrinted>
  <dcterms:modified xsi:type="dcterms:W3CDTF">2019-09-02T01:37:12Z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