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tabs>
          <w:tab w:val="left" w:pos="5220"/>
        </w:tabs>
        <w:spacing w:line="560" w:lineRule="exact"/>
        <w:jc w:val="center"/>
        <w:rPr>
          <w:rFonts w:ascii="黑体" w:hAnsi="黑体" w:eastAsia="黑体"/>
          <w:sz w:val="52"/>
          <w:szCs w:val="52"/>
        </w:rPr>
      </w:pPr>
    </w:p>
    <w:p>
      <w:pPr>
        <w:tabs>
          <w:tab w:val="left" w:pos="522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522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522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522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聊城市工业转型发展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化工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企业、监控点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tabs>
          <w:tab w:val="left" w:pos="5220"/>
        </w:tabs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tabs>
          <w:tab w:val="left" w:pos="5220"/>
        </w:tabs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tabs>
          <w:tab w:val="left" w:pos="5220"/>
        </w:tabs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pStyle w:val="2"/>
      </w:pPr>
    </w:p>
    <w:p>
      <w:pPr>
        <w:spacing w:line="560" w:lineRule="exact"/>
        <w:rPr>
          <w:rFonts w:ascii="黑体" w:hAnsi="黑体" w:eastAsia="黑体"/>
          <w:sz w:val="32"/>
          <w:szCs w:val="20"/>
        </w:rPr>
      </w:pPr>
    </w:p>
    <w:p>
      <w:pPr>
        <w:spacing w:line="560" w:lineRule="exact"/>
        <w:rPr>
          <w:rFonts w:ascii="黑体" w:hAnsi="黑体" w:eastAsia="黑体"/>
          <w:sz w:val="32"/>
          <w:szCs w:val="20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53535"/>
          <w:sz w:val="32"/>
          <w:szCs w:val="32"/>
        </w:rPr>
        <w:t>申报单位（盖章）：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</w:t>
      </w:r>
    </w:p>
    <w:p>
      <w:pPr>
        <w:pStyle w:val="4"/>
        <w:keepNext w:val="0"/>
        <w:keepLines w:val="0"/>
        <w:numPr>
          <w:ilvl w:val="1"/>
          <w:numId w:val="0"/>
        </w:numPr>
        <w:tabs>
          <w:tab w:val="left" w:pos="0"/>
        </w:tabs>
        <w:autoSpaceDE w:val="0"/>
        <w:autoSpaceDN w:val="0"/>
        <w:adjustRightInd w:val="0"/>
        <w:spacing w:line="560" w:lineRule="exact"/>
        <w:rPr>
          <w:rFonts w:ascii="仿宋_GB2312" w:hAnsi="仿宋_GB2312" w:eastAsia="仿宋_GB2312" w:cs="仿宋_GB2312"/>
          <w:bCs w:val="0"/>
          <w:color w:val="353535"/>
          <w:kern w:val="2"/>
          <w:sz w:val="32"/>
        </w:rPr>
      </w:pPr>
    </w:p>
    <w:p>
      <w:pPr>
        <w:tabs>
          <w:tab w:val="left" w:pos="5220"/>
        </w:tabs>
        <w:spacing w:line="560" w:lineRule="exact"/>
        <w:rPr>
          <w:rFonts w:ascii="仿宋_GB2312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spacing w:line="560" w:lineRule="exact"/>
        <w:rPr>
          <w:rFonts w:ascii="仿宋_GB2312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spacing w:line="560" w:lineRule="exact"/>
        <w:rPr>
          <w:rFonts w:ascii="仿宋_GB2312" w:hAnsi="Times New Roman" w:eastAsia="仿宋_GB2312" w:cs="Times New Roman"/>
          <w:b/>
          <w:sz w:val="36"/>
          <w:szCs w:val="36"/>
        </w:rPr>
      </w:pPr>
    </w:p>
    <w:p>
      <w:pPr>
        <w:tabs>
          <w:tab w:val="left" w:pos="5220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20"/>
        </w:tabs>
        <w:spacing w:line="580" w:lineRule="exact"/>
        <w:jc w:val="center"/>
        <w:rPr>
          <w:rFonts w:ascii="楷体_GB2312" w:hAnsi="楷体_GB2312" w:eastAsia="楷体_GB2312" w:cs="楷体_GB2312"/>
          <w:sz w:val="36"/>
          <w:szCs w:val="36"/>
        </w:rPr>
      </w:pPr>
    </w:p>
    <w:p>
      <w:pPr>
        <w:tabs>
          <w:tab w:val="left" w:pos="5220"/>
        </w:tabs>
        <w:spacing w:line="58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聊城市</w:t>
      </w:r>
      <w:r>
        <w:rPr>
          <w:rFonts w:hint="eastAsia" w:ascii="楷体_GB2312" w:hAnsi="楷体_GB2312" w:eastAsia="楷体_GB2312" w:cs="楷体_GB2312"/>
          <w:sz w:val="32"/>
          <w:szCs w:val="32"/>
        </w:rPr>
        <w:t>化工专项行动办编制</w:t>
      </w:r>
    </w:p>
    <w:p>
      <w:pPr>
        <w:tabs>
          <w:tab w:val="left" w:pos="5220"/>
        </w:tabs>
        <w:spacing w:line="580" w:lineRule="exact"/>
        <w:jc w:val="center"/>
        <w:rPr>
          <w:rFonts w:ascii="楷体_GB2312" w:hAnsi="楷体_GB2312" w:eastAsia="楷体_GB2312" w:cs="楷体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</w:p>
    <w:p>
      <w:pPr>
        <w:snapToGrid w:val="0"/>
        <w:spacing w:line="560" w:lineRule="exact"/>
        <w:rPr>
          <w:rFonts w:hint="eastAsia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单位有关</w:t>
      </w:r>
      <w:r>
        <w:rPr>
          <w:rFonts w:hint="eastAsia" w:ascii="黑体" w:hAnsi="黑体" w:eastAsia="黑体"/>
          <w:bCs/>
          <w:sz w:val="32"/>
          <w:szCs w:val="32"/>
        </w:rPr>
        <w:t>信息</w:t>
      </w:r>
    </w:p>
    <w:p>
      <w:pPr>
        <w:pStyle w:val="4"/>
        <w:numPr>
          <w:ilvl w:val="1"/>
          <w:numId w:val="0"/>
        </w:numPr>
        <w:bidi w:val="0"/>
        <w:ind w:left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企业（监控点）基本信息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5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5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7" w:hRule="atLeast"/>
        </w:trPr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详细地址</w:t>
            </w:r>
          </w:p>
        </w:tc>
        <w:tc>
          <w:tcPr>
            <w:tcW w:w="1134" w:type="dxa"/>
            <w:gridSpan w:val="4"/>
          </w:tcPr>
          <w:p>
            <w:pPr>
              <w:adjustRightInd w:val="0"/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134" w:type="dxa"/>
            <w:vMerge w:val="restart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</w:tbl>
    <w:p>
      <w:pPr>
        <w:pStyle w:val="4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</w:p>
    <w:p>
      <w:pPr>
        <w:pStyle w:val="4"/>
        <w:numPr>
          <w:ilvl w:val="1"/>
          <w:numId w:val="0"/>
        </w:numPr>
        <w:bidi w:val="0"/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（二）企业经济指标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5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151"/>
        <w:gridCol w:w="2151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6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年度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主营业收入</w:t>
            </w:r>
          </w:p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利润总额</w:t>
            </w:r>
          </w:p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（万元）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实缴税金（万元）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6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6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64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1-10月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 w:line="56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default" w:eastAsia="仿宋_GB2312"/>
          <w:lang w:val="en-US" w:eastAsia="zh-CN"/>
        </w:rPr>
        <w:br w:type="page"/>
      </w:r>
    </w:p>
    <w:p>
      <w:pPr>
        <w:pStyle w:val="4"/>
        <w:numPr>
          <w:ilvl w:val="1"/>
          <w:numId w:val="0"/>
        </w:numPr>
        <w:bidi w:val="0"/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（三）企业安全环保治理情况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55"/>
        <w:gridCol w:w="1605"/>
        <w:gridCol w:w="252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安全环保治理项目</w:t>
            </w: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2520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总投资</w:t>
            </w:r>
          </w:p>
        </w:tc>
        <w:tc>
          <w:tcPr>
            <w:tcW w:w="2533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2022年11月至2023年10月完成投资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</w:tc>
        <w:tc>
          <w:tcPr>
            <w:tcW w:w="160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0" w:hRule="atLeast"/>
        </w:trPr>
        <w:tc>
          <w:tcPr>
            <w:tcW w:w="8522" w:type="dxa"/>
            <w:gridSpan w:val="5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安全环保治理情况简介（500字以内）</w:t>
            </w:r>
          </w:p>
        </w:tc>
      </w:tr>
    </w:tbl>
    <w:p>
      <w:pPr>
        <w:pStyle w:val="2"/>
        <w:rPr>
          <w:rFonts w:hint="default"/>
          <w:vertAlign w:val="baseline"/>
          <w:lang w:val="en-US" w:eastAsia="zh-CN"/>
        </w:rPr>
      </w:pPr>
      <w:r>
        <w:rPr>
          <w:rFonts w:hint="default"/>
          <w:lang w:val="en-US" w:eastAsia="zh-CN"/>
        </w:rPr>
        <w:br w:type="page"/>
      </w:r>
      <w:r>
        <w:rPr>
          <w:rStyle w:val="19"/>
          <w:rFonts w:hint="eastAsia"/>
          <w:lang w:val="en-US" w:eastAsia="zh-CN"/>
        </w:rPr>
        <w:t>（四）企业智改数转推进情况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55"/>
        <w:gridCol w:w="2004"/>
        <w:gridCol w:w="165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智改数转推进项目</w:t>
            </w: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004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1650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总投资</w:t>
            </w:r>
          </w:p>
        </w:tc>
        <w:tc>
          <w:tcPr>
            <w:tcW w:w="3004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2022年11月至2023年10月完成投资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00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0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00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0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0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vMerge w:val="continue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</w:tc>
        <w:tc>
          <w:tcPr>
            <w:tcW w:w="200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0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0" w:hRule="atLeast"/>
        </w:trPr>
        <w:tc>
          <w:tcPr>
            <w:tcW w:w="8522" w:type="dxa"/>
            <w:gridSpan w:val="5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智改数转推进情况简介（500字以内）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br w:type="page"/>
      </w:r>
      <w:r>
        <w:rPr>
          <w:rStyle w:val="19"/>
          <w:rFonts w:hint="eastAsia"/>
          <w:lang w:val="en-US" w:eastAsia="zh-CN"/>
        </w:rPr>
        <w:t>（五）企业近三年获得的国家级、省级奖项</w:t>
      </w:r>
    </w:p>
    <w:tbl>
      <w:tblPr>
        <w:tblStyle w:val="15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861"/>
        <w:gridCol w:w="2009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85" w:type="pct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78" w:type="pct"/>
            <w:vAlign w:val="top"/>
          </w:tcPr>
          <w:p>
            <w:pPr>
              <w:snapToGrid w:val="0"/>
              <w:spacing w:before="62" w:beforeLines="20"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奖项名称</w:t>
            </w:r>
          </w:p>
        </w:tc>
        <w:tc>
          <w:tcPr>
            <w:tcW w:w="1178" w:type="pct"/>
            <w:vAlign w:val="top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级别</w:t>
            </w:r>
          </w:p>
        </w:tc>
        <w:tc>
          <w:tcPr>
            <w:tcW w:w="1557" w:type="pct"/>
            <w:vAlign w:val="top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85" w:type="pct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</w:t>
            </w:r>
          </w:p>
        </w:tc>
        <w:tc>
          <w:tcPr>
            <w:tcW w:w="1678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78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57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85" w:type="pct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</w:t>
            </w:r>
          </w:p>
        </w:tc>
        <w:tc>
          <w:tcPr>
            <w:tcW w:w="1678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78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57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85" w:type="pct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</w:t>
            </w:r>
          </w:p>
        </w:tc>
        <w:tc>
          <w:tcPr>
            <w:tcW w:w="1678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78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57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85" w:type="pct"/>
          </w:tcPr>
          <w:p>
            <w:pPr>
              <w:snapToGrid w:val="0"/>
              <w:spacing w:before="62" w:beforeLines="20" w:line="560" w:lineRule="exact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1678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78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57" w:type="pct"/>
            <w:vAlign w:val="top"/>
          </w:tcPr>
          <w:p>
            <w:pPr>
              <w:snapToGrid w:val="0"/>
              <w:spacing w:before="62" w:beforeLines="20" w:line="5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4"/>
        <w:numPr>
          <w:ilvl w:val="1"/>
          <w:numId w:val="0"/>
        </w:numPr>
        <w:bidi w:val="0"/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（六）真实性承诺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</w:trPr>
        <w:tc>
          <w:tcPr>
            <w:tcW w:w="8522" w:type="dxa"/>
          </w:tcPr>
          <w:p>
            <w:pPr>
              <w:spacing w:line="56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我单位申报的所有材料，均真实完整，如有虚假信息，愿承担相应责任。</w:t>
            </w:r>
          </w:p>
          <w:p>
            <w:pPr>
              <w:spacing w:line="560" w:lineRule="exac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ordWrap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公    章：</w:t>
            </w:r>
          </w:p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     月 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r>
        <w:br w:type="page"/>
      </w:r>
    </w:p>
    <w:p>
      <w:pPr>
        <w:pStyle w:val="4"/>
        <w:numPr>
          <w:ilvl w:val="1"/>
          <w:numId w:val="0"/>
        </w:numPr>
        <w:bidi w:val="0"/>
        <w:ind w:left="0" w:leftChars="0" w:firstLine="560" w:firstLineChars="200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组织机构代码（三证合一）复印件</w:t>
      </w: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4"/>
        <w:numPr>
          <w:ilvl w:val="1"/>
          <w:numId w:val="0"/>
        </w:numPr>
        <w:bidi w:val="0"/>
        <w:ind w:left="0" w:leftChars="0" w:firstLine="560" w:firstLineChars="200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项目绩效目标申报表</w:t>
      </w:r>
    </w:p>
    <w:p>
      <w:pPr>
        <w:rPr>
          <w:rFonts w:hint="eastAsia"/>
          <w:lang w:eastAsia="zh-CN"/>
        </w:rPr>
      </w:pPr>
    </w:p>
    <w:tbl>
      <w:tblPr>
        <w:tblStyle w:val="15"/>
        <w:tblW w:w="797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76"/>
        <w:gridCol w:w="1200"/>
        <w:gridCol w:w="5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lang w:val="en-US" w:eastAsia="zh-CN"/>
              </w:rPr>
              <w:br w:type="pag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项目计划总投资（万元）</w:t>
            </w:r>
          </w:p>
        </w:tc>
        <w:tc>
          <w:tcPr>
            <w:tcW w:w="6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项目绩效目标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总目标</w:t>
            </w:r>
          </w:p>
        </w:tc>
        <w:tc>
          <w:tcPr>
            <w:tcW w:w="5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计划目标值（示例）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(项目预期生产产品生产能力或提供服务的数量)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(项目产品预期达到的标准、水平和改造提升效果，如产品质量提升情况、产品结构的优化、废品率降低情况等)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(项目完成的及时程度和效率情况)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(项目产出对经济带来的影响和效果，如新增销售收入、利润、税收情况等)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(项目产出对社会带来的影响和效果，如减少用工、降低能耗、提升本质安全情况等)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企业满意度（%）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（企业对政策或资金拨付的满意程度）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numPr>
          <w:ilvl w:val="1"/>
          <w:numId w:val="0"/>
        </w:numPr>
        <w:bidi w:val="0"/>
        <w:ind w:left="0" w:leftChars="0" w:firstLine="56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四、资金申请报告评分表</w:t>
      </w:r>
    </w:p>
    <w:tbl>
      <w:tblPr>
        <w:tblStyle w:val="15"/>
        <w:tblW w:w="144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852"/>
        <w:gridCol w:w="858"/>
        <w:gridCol w:w="3360"/>
        <w:gridCol w:w="2160"/>
        <w:gridCol w:w="1080"/>
        <w:gridCol w:w="10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br w:type="page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分项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企业自述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专家意见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专家打分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1.化工企业安全环保治理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1.1化工企业污水预处理设施建设运行情况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建成并投入运行得20分；建设中未投入运行得10分；未建设不得分。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1.2化工企业有毒有害气体监控预警系统建设运行情况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建成并投入运行得20分；建设中未投入运行得10分；未建设不得分。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1.3安全环保大讲堂参与率和考试情况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按省办要求参与并考试通过得20分，每缺勤、缺考或考试不通过1人次扣1分，扣完为止。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2.化工企业智改数转情况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2.1智能化水平现场诊断和提升方案制定情况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对照智能化水平诊断报告制定提升方案得20分；未制定提升方案不得分。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2.2智能化改造项目实施情况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实施2个以上智能化改造项目得20分；实施1-2个智能化改造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项目得10分；未实施的不得分。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加分项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近三年获得国家级、省级以上奖励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国家级奖励每项加5分；省级奖项每项加3分。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否决项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1.发生较大以上生产安全事故或突发环境事件；2.发生骗取套取财政扶持资金等行为；3.法律法规规定的其他情况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numPr>
          <w:ilvl w:val="1"/>
          <w:numId w:val="0"/>
        </w:numPr>
        <w:bidi w:val="0"/>
        <w:ind w:left="0" w:leftChars="0" w:firstLine="560" w:firstLineChars="200"/>
        <w:rPr>
          <w:rFonts w:hint="eastAsia"/>
        </w:rPr>
      </w:pPr>
      <w:r>
        <w:rPr>
          <w:rFonts w:hint="eastAsia"/>
          <w:lang w:val="en-US" w:eastAsia="zh-CN"/>
        </w:rPr>
        <w:t>五、相关</w:t>
      </w:r>
      <w:r>
        <w:rPr>
          <w:rFonts w:hint="eastAsia"/>
        </w:rPr>
        <w:t>证明材料</w:t>
      </w:r>
    </w:p>
    <w:p>
      <w:pPr>
        <w:pStyle w:val="2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04EF1"/>
    <w:multiLevelType w:val="multilevel"/>
    <w:tmpl w:val="38A04EF1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仿宋_GB2312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 w:ascii="宋体" w:hAnsi="宋体" w:eastAsia="黑体" w:cs="仿宋_GB2312"/>
        <w:sz w:val="32"/>
        <w:szCs w:val="32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ZDQ0M2VmZmU5ZGNiNjRkNjI2YTYyMTE2YTc4NDUifQ=="/>
  </w:docVars>
  <w:rsids>
    <w:rsidRoot w:val="07440A1B"/>
    <w:rsid w:val="00065A78"/>
    <w:rsid w:val="002F3173"/>
    <w:rsid w:val="004D7EFE"/>
    <w:rsid w:val="00675A6D"/>
    <w:rsid w:val="006C47B6"/>
    <w:rsid w:val="006E511C"/>
    <w:rsid w:val="007A102E"/>
    <w:rsid w:val="009F4B42"/>
    <w:rsid w:val="00A5073D"/>
    <w:rsid w:val="00A50C73"/>
    <w:rsid w:val="00AF15B8"/>
    <w:rsid w:val="00BE7BCF"/>
    <w:rsid w:val="00C826B8"/>
    <w:rsid w:val="00CD4370"/>
    <w:rsid w:val="00E61D34"/>
    <w:rsid w:val="00E7262C"/>
    <w:rsid w:val="00EE5AA8"/>
    <w:rsid w:val="00F82EF4"/>
    <w:rsid w:val="00FB66BE"/>
    <w:rsid w:val="00FE0B5C"/>
    <w:rsid w:val="01897333"/>
    <w:rsid w:val="018A10F5"/>
    <w:rsid w:val="01A14E1D"/>
    <w:rsid w:val="01B07948"/>
    <w:rsid w:val="01DB7ED5"/>
    <w:rsid w:val="030E2EA6"/>
    <w:rsid w:val="03445E32"/>
    <w:rsid w:val="036B312C"/>
    <w:rsid w:val="03F20834"/>
    <w:rsid w:val="05197043"/>
    <w:rsid w:val="05463507"/>
    <w:rsid w:val="06C80864"/>
    <w:rsid w:val="073F0322"/>
    <w:rsid w:val="07440A1B"/>
    <w:rsid w:val="076408A9"/>
    <w:rsid w:val="07C02F8B"/>
    <w:rsid w:val="07C1530A"/>
    <w:rsid w:val="08305E96"/>
    <w:rsid w:val="086D3D72"/>
    <w:rsid w:val="09C53905"/>
    <w:rsid w:val="0A2733F4"/>
    <w:rsid w:val="0A760ED4"/>
    <w:rsid w:val="0AAA0954"/>
    <w:rsid w:val="0AB21A6E"/>
    <w:rsid w:val="0BD6241F"/>
    <w:rsid w:val="0BD92B08"/>
    <w:rsid w:val="0C7C30B4"/>
    <w:rsid w:val="0C9F5FD4"/>
    <w:rsid w:val="0CC50069"/>
    <w:rsid w:val="0CF7745A"/>
    <w:rsid w:val="0D8E441B"/>
    <w:rsid w:val="0E5C0AF1"/>
    <w:rsid w:val="0E8E3185"/>
    <w:rsid w:val="0E93193D"/>
    <w:rsid w:val="0EE63BF7"/>
    <w:rsid w:val="0F1F6447"/>
    <w:rsid w:val="0F2B23E3"/>
    <w:rsid w:val="0F891394"/>
    <w:rsid w:val="10AA00D6"/>
    <w:rsid w:val="11155D57"/>
    <w:rsid w:val="11261531"/>
    <w:rsid w:val="11B57983"/>
    <w:rsid w:val="11F37C67"/>
    <w:rsid w:val="123458FB"/>
    <w:rsid w:val="12A23F83"/>
    <w:rsid w:val="13261A26"/>
    <w:rsid w:val="13BE4EDC"/>
    <w:rsid w:val="13CB646D"/>
    <w:rsid w:val="13D953B2"/>
    <w:rsid w:val="143260C8"/>
    <w:rsid w:val="14354AF9"/>
    <w:rsid w:val="1588711C"/>
    <w:rsid w:val="15E93CAA"/>
    <w:rsid w:val="16D252C3"/>
    <w:rsid w:val="17622598"/>
    <w:rsid w:val="177C1BF8"/>
    <w:rsid w:val="17FF2AFA"/>
    <w:rsid w:val="18BB6437"/>
    <w:rsid w:val="18D85531"/>
    <w:rsid w:val="19D72D9E"/>
    <w:rsid w:val="1AB12712"/>
    <w:rsid w:val="1AB47ED6"/>
    <w:rsid w:val="1B2C482D"/>
    <w:rsid w:val="1B350264"/>
    <w:rsid w:val="1BBA183B"/>
    <w:rsid w:val="1C383B5A"/>
    <w:rsid w:val="1C665485"/>
    <w:rsid w:val="1D600AC4"/>
    <w:rsid w:val="1E77794E"/>
    <w:rsid w:val="1E791DC0"/>
    <w:rsid w:val="1E7D511D"/>
    <w:rsid w:val="1EA932E4"/>
    <w:rsid w:val="1EB1001E"/>
    <w:rsid w:val="1ED942F5"/>
    <w:rsid w:val="1EF614F5"/>
    <w:rsid w:val="1F514F22"/>
    <w:rsid w:val="202F1D1C"/>
    <w:rsid w:val="207B3106"/>
    <w:rsid w:val="20B74A8F"/>
    <w:rsid w:val="213B27CD"/>
    <w:rsid w:val="214C4CE4"/>
    <w:rsid w:val="21696563"/>
    <w:rsid w:val="2179180F"/>
    <w:rsid w:val="225E2C5F"/>
    <w:rsid w:val="22C247B8"/>
    <w:rsid w:val="22C2597E"/>
    <w:rsid w:val="235C4B6A"/>
    <w:rsid w:val="23AA6AE1"/>
    <w:rsid w:val="23D7FBAE"/>
    <w:rsid w:val="245854EC"/>
    <w:rsid w:val="25361DC1"/>
    <w:rsid w:val="25D35D8D"/>
    <w:rsid w:val="26C956AD"/>
    <w:rsid w:val="27F60D15"/>
    <w:rsid w:val="281B610A"/>
    <w:rsid w:val="285A4E41"/>
    <w:rsid w:val="28E868B0"/>
    <w:rsid w:val="28E87E91"/>
    <w:rsid w:val="291A7436"/>
    <w:rsid w:val="2A4429C0"/>
    <w:rsid w:val="2A6D01AF"/>
    <w:rsid w:val="2AE95A92"/>
    <w:rsid w:val="2AEE3284"/>
    <w:rsid w:val="2C00170A"/>
    <w:rsid w:val="2C032F50"/>
    <w:rsid w:val="2C0916BA"/>
    <w:rsid w:val="2C355276"/>
    <w:rsid w:val="2C490209"/>
    <w:rsid w:val="2D173F38"/>
    <w:rsid w:val="2D1D7DAB"/>
    <w:rsid w:val="2D7F46C9"/>
    <w:rsid w:val="2DFB71F9"/>
    <w:rsid w:val="2E457DF0"/>
    <w:rsid w:val="2E8F4939"/>
    <w:rsid w:val="2EB016BE"/>
    <w:rsid w:val="2F2F407C"/>
    <w:rsid w:val="2FB02BEE"/>
    <w:rsid w:val="2FB62B79"/>
    <w:rsid w:val="2FC71B61"/>
    <w:rsid w:val="2FED4C4B"/>
    <w:rsid w:val="30AE0EEC"/>
    <w:rsid w:val="30FE6B00"/>
    <w:rsid w:val="31816FFF"/>
    <w:rsid w:val="3264671B"/>
    <w:rsid w:val="32A80014"/>
    <w:rsid w:val="32DD2DC1"/>
    <w:rsid w:val="33773105"/>
    <w:rsid w:val="344123E0"/>
    <w:rsid w:val="349B277D"/>
    <w:rsid w:val="35F356F9"/>
    <w:rsid w:val="363C4443"/>
    <w:rsid w:val="37996ECE"/>
    <w:rsid w:val="37A1318D"/>
    <w:rsid w:val="38332D76"/>
    <w:rsid w:val="383A054F"/>
    <w:rsid w:val="385273B6"/>
    <w:rsid w:val="38B57FCE"/>
    <w:rsid w:val="38CF485A"/>
    <w:rsid w:val="39B96287"/>
    <w:rsid w:val="3A215A2B"/>
    <w:rsid w:val="3A926F49"/>
    <w:rsid w:val="3A9C60B2"/>
    <w:rsid w:val="3AB15AA6"/>
    <w:rsid w:val="3B35039F"/>
    <w:rsid w:val="3B64155A"/>
    <w:rsid w:val="3B766645"/>
    <w:rsid w:val="3B955F8E"/>
    <w:rsid w:val="3BE75394"/>
    <w:rsid w:val="3C0D73B7"/>
    <w:rsid w:val="3D46697C"/>
    <w:rsid w:val="3D571A76"/>
    <w:rsid w:val="3DB709DD"/>
    <w:rsid w:val="3DBC4227"/>
    <w:rsid w:val="3DBF26CC"/>
    <w:rsid w:val="3DD44BE3"/>
    <w:rsid w:val="3DE841AA"/>
    <w:rsid w:val="3E0248CA"/>
    <w:rsid w:val="3E4828D2"/>
    <w:rsid w:val="3ED32B06"/>
    <w:rsid w:val="3EF42E96"/>
    <w:rsid w:val="3FC36643"/>
    <w:rsid w:val="403857D4"/>
    <w:rsid w:val="40AB66E9"/>
    <w:rsid w:val="41C2356A"/>
    <w:rsid w:val="437C07E9"/>
    <w:rsid w:val="43C56CC0"/>
    <w:rsid w:val="43D56707"/>
    <w:rsid w:val="44D962E9"/>
    <w:rsid w:val="45261B0D"/>
    <w:rsid w:val="46DA1F34"/>
    <w:rsid w:val="475E56EC"/>
    <w:rsid w:val="48CE6C73"/>
    <w:rsid w:val="490D5B15"/>
    <w:rsid w:val="49155355"/>
    <w:rsid w:val="491760E7"/>
    <w:rsid w:val="49787B0F"/>
    <w:rsid w:val="4A297084"/>
    <w:rsid w:val="4A9542F8"/>
    <w:rsid w:val="4B571947"/>
    <w:rsid w:val="4BD6701A"/>
    <w:rsid w:val="4C196BFC"/>
    <w:rsid w:val="4CB022DA"/>
    <w:rsid w:val="4D170A63"/>
    <w:rsid w:val="4D3A42A0"/>
    <w:rsid w:val="4DBA1858"/>
    <w:rsid w:val="4E1F5553"/>
    <w:rsid w:val="4E7F04F3"/>
    <w:rsid w:val="4E8370D2"/>
    <w:rsid w:val="4F8A52DB"/>
    <w:rsid w:val="500216C8"/>
    <w:rsid w:val="50351082"/>
    <w:rsid w:val="506B5545"/>
    <w:rsid w:val="50E812FD"/>
    <w:rsid w:val="514717D0"/>
    <w:rsid w:val="5198499D"/>
    <w:rsid w:val="51BD65C6"/>
    <w:rsid w:val="524563A3"/>
    <w:rsid w:val="526E36B8"/>
    <w:rsid w:val="528E7DCB"/>
    <w:rsid w:val="53104935"/>
    <w:rsid w:val="53413F30"/>
    <w:rsid w:val="53661B93"/>
    <w:rsid w:val="54B90E29"/>
    <w:rsid w:val="54CA7CBD"/>
    <w:rsid w:val="54D207A4"/>
    <w:rsid w:val="55251014"/>
    <w:rsid w:val="556F723D"/>
    <w:rsid w:val="561614BC"/>
    <w:rsid w:val="56973A85"/>
    <w:rsid w:val="57455A09"/>
    <w:rsid w:val="57CC0F13"/>
    <w:rsid w:val="57E3052B"/>
    <w:rsid w:val="585E5E38"/>
    <w:rsid w:val="5877214C"/>
    <w:rsid w:val="594B662E"/>
    <w:rsid w:val="5B092620"/>
    <w:rsid w:val="5C404642"/>
    <w:rsid w:val="5C6C4382"/>
    <w:rsid w:val="5C7800F9"/>
    <w:rsid w:val="5CD16CDE"/>
    <w:rsid w:val="5D01612D"/>
    <w:rsid w:val="5D15273E"/>
    <w:rsid w:val="5D445B10"/>
    <w:rsid w:val="5D6B51AB"/>
    <w:rsid w:val="5D7963C6"/>
    <w:rsid w:val="5DA45F2C"/>
    <w:rsid w:val="5DEF33E3"/>
    <w:rsid w:val="5E3D49CC"/>
    <w:rsid w:val="5E762EA8"/>
    <w:rsid w:val="5ED03178"/>
    <w:rsid w:val="5F092C23"/>
    <w:rsid w:val="603C552C"/>
    <w:rsid w:val="60A05C41"/>
    <w:rsid w:val="6143048D"/>
    <w:rsid w:val="6193443C"/>
    <w:rsid w:val="61994914"/>
    <w:rsid w:val="63046F21"/>
    <w:rsid w:val="630A484B"/>
    <w:rsid w:val="63277A21"/>
    <w:rsid w:val="632A2F54"/>
    <w:rsid w:val="64204F6E"/>
    <w:rsid w:val="645F31B9"/>
    <w:rsid w:val="649639B3"/>
    <w:rsid w:val="64A25386"/>
    <w:rsid w:val="64FA0FCE"/>
    <w:rsid w:val="6540703A"/>
    <w:rsid w:val="65793014"/>
    <w:rsid w:val="6627045D"/>
    <w:rsid w:val="667C1779"/>
    <w:rsid w:val="66EE0612"/>
    <w:rsid w:val="67553D28"/>
    <w:rsid w:val="679E7690"/>
    <w:rsid w:val="6878147E"/>
    <w:rsid w:val="68C8040E"/>
    <w:rsid w:val="68EC3290"/>
    <w:rsid w:val="6A1E5E9D"/>
    <w:rsid w:val="6AF01018"/>
    <w:rsid w:val="6B7B3C99"/>
    <w:rsid w:val="6BEF0082"/>
    <w:rsid w:val="6C0C558A"/>
    <w:rsid w:val="6C155483"/>
    <w:rsid w:val="6C98148D"/>
    <w:rsid w:val="6CA714D3"/>
    <w:rsid w:val="6CB32959"/>
    <w:rsid w:val="6E7D7868"/>
    <w:rsid w:val="6E8C6889"/>
    <w:rsid w:val="6F3A4378"/>
    <w:rsid w:val="6F51747B"/>
    <w:rsid w:val="6F620B81"/>
    <w:rsid w:val="70413053"/>
    <w:rsid w:val="7064403B"/>
    <w:rsid w:val="707B634D"/>
    <w:rsid w:val="70A11E9B"/>
    <w:rsid w:val="71653C02"/>
    <w:rsid w:val="721625D2"/>
    <w:rsid w:val="721E46BD"/>
    <w:rsid w:val="728D4001"/>
    <w:rsid w:val="72AC3CD2"/>
    <w:rsid w:val="72EB33B8"/>
    <w:rsid w:val="73231740"/>
    <w:rsid w:val="73275099"/>
    <w:rsid w:val="734D4482"/>
    <w:rsid w:val="736842C5"/>
    <w:rsid w:val="73C944D4"/>
    <w:rsid w:val="741F26E7"/>
    <w:rsid w:val="746C4FDB"/>
    <w:rsid w:val="74B203EE"/>
    <w:rsid w:val="76743EE7"/>
    <w:rsid w:val="771B6A0E"/>
    <w:rsid w:val="778E5338"/>
    <w:rsid w:val="77A1790C"/>
    <w:rsid w:val="77AB2FE7"/>
    <w:rsid w:val="79895404"/>
    <w:rsid w:val="79C10A2E"/>
    <w:rsid w:val="79E6577C"/>
    <w:rsid w:val="7A3F5D20"/>
    <w:rsid w:val="7A591AFB"/>
    <w:rsid w:val="7AB50023"/>
    <w:rsid w:val="7B1A7D8E"/>
    <w:rsid w:val="7B8547E6"/>
    <w:rsid w:val="7BF240D1"/>
    <w:rsid w:val="7CC33E80"/>
    <w:rsid w:val="7E1E0B56"/>
    <w:rsid w:val="7E96689E"/>
    <w:rsid w:val="7E9F61FD"/>
    <w:rsid w:val="7EC94CA2"/>
    <w:rsid w:val="7F194735"/>
    <w:rsid w:val="7F7F642B"/>
    <w:rsid w:val="7FB93611"/>
    <w:rsid w:val="7FFC458E"/>
    <w:rsid w:val="BFE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340" w:after="330" w:line="579" w:lineRule="auto"/>
      <w:outlineLvl w:val="0"/>
    </w:pPr>
    <w:rPr>
      <w:rFonts w:eastAsia="仿宋" w:asciiTheme="minorHAnsi" w:hAnsiTheme="minorHAns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unhideWhenUsed/>
    <w:qFormat/>
    <w:uiPriority w:val="0"/>
    <w:pPr>
      <w:keepNext/>
      <w:keepLines/>
      <w:widowControl/>
      <w:numPr>
        <w:ilvl w:val="1"/>
        <w:numId w:val="1"/>
      </w:numPr>
      <w:tabs>
        <w:tab w:val="left" w:pos="420"/>
      </w:tabs>
      <w:spacing w:line="360" w:lineRule="auto"/>
      <w:ind w:firstLine="640" w:firstLineChars="200"/>
      <w:jc w:val="left"/>
      <w:outlineLvl w:val="1"/>
    </w:pPr>
    <w:rPr>
      <w:rFonts w:ascii="Arial" w:hAnsi="Arial" w:eastAsia="黑体" w:cs="宋体"/>
      <w:bCs/>
      <w:kern w:val="0"/>
      <w:sz w:val="28"/>
      <w:szCs w:val="32"/>
    </w:rPr>
  </w:style>
  <w:style w:type="paragraph" w:styleId="5">
    <w:name w:val="heading 3"/>
    <w:basedOn w:val="1"/>
    <w:next w:val="1"/>
    <w:link w:val="21"/>
    <w:semiHidden/>
    <w:unhideWhenUsed/>
    <w:qFormat/>
    <w:uiPriority w:val="0"/>
    <w:pPr>
      <w:keepNext/>
      <w:keepLines/>
      <w:widowControl/>
      <w:numPr>
        <w:ilvl w:val="2"/>
        <w:numId w:val="1"/>
      </w:numPr>
      <w:tabs>
        <w:tab w:val="left" w:pos="420"/>
      </w:tabs>
      <w:spacing w:line="360" w:lineRule="auto"/>
      <w:jc w:val="left"/>
      <w:outlineLvl w:val="2"/>
    </w:pPr>
    <w:rPr>
      <w:rFonts w:ascii="宋体" w:hAnsi="宋体" w:cs="宋体"/>
      <w:b/>
      <w:bCs/>
      <w:kern w:val="0"/>
      <w:szCs w:val="32"/>
    </w:rPr>
  </w:style>
  <w:style w:type="paragraph" w:styleId="6">
    <w:name w:val="heading 4"/>
    <w:basedOn w:val="1"/>
    <w:next w:val="1"/>
    <w:link w:val="20"/>
    <w:semiHidden/>
    <w:unhideWhenUsed/>
    <w:qFormat/>
    <w:uiPriority w:val="0"/>
    <w:pPr>
      <w:keepLines/>
      <w:numPr>
        <w:ilvl w:val="3"/>
        <w:numId w:val="1"/>
      </w:numPr>
      <w:tabs>
        <w:tab w:val="left" w:pos="420"/>
      </w:tabs>
      <w:spacing w:line="560" w:lineRule="exact"/>
      <w:ind w:firstLine="403"/>
      <w:outlineLvl w:val="3"/>
    </w:pPr>
    <w:rPr>
      <w:rFonts w:ascii="仿宋" w:hAnsi="仿宋" w:eastAsia="仿宋_GB2312" w:cs="Microsoft Sans Serif"/>
      <w:b/>
      <w:bCs/>
      <w:sz w:val="32"/>
    </w:rPr>
  </w:style>
  <w:style w:type="paragraph" w:styleId="7">
    <w:name w:val="heading 5"/>
    <w:basedOn w:val="1"/>
    <w:next w:val="1"/>
    <w:link w:val="22"/>
    <w:semiHidden/>
    <w:unhideWhenUsed/>
    <w:qFormat/>
    <w:uiPriority w:val="0"/>
    <w:pPr>
      <w:numPr>
        <w:ilvl w:val="4"/>
        <w:numId w:val="1"/>
      </w:numPr>
      <w:tabs>
        <w:tab w:val="left" w:pos="420"/>
      </w:tabs>
      <w:outlineLvl w:val="4"/>
    </w:pPr>
    <w:rPr>
      <w:rFonts w:ascii="仿宋" w:hAnsi="仿宋" w:cs="Microsoft Sans Serif"/>
      <w:b/>
      <w:bCs/>
      <w:szCs w:val="21"/>
      <w:lang w:val="en-GB"/>
    </w:rPr>
  </w:style>
  <w:style w:type="paragraph" w:styleId="8">
    <w:name w:val="heading 6"/>
    <w:basedOn w:val="1"/>
    <w:next w:val="1"/>
    <w:link w:val="23"/>
    <w:semiHidden/>
    <w:unhideWhenUsed/>
    <w:qFormat/>
    <w:uiPriority w:val="0"/>
    <w:pPr>
      <w:numPr>
        <w:ilvl w:val="5"/>
        <w:numId w:val="1"/>
      </w:numPr>
      <w:tabs>
        <w:tab w:val="left" w:pos="1152"/>
        <w:tab w:val="left" w:pos="2880"/>
      </w:tabs>
      <w:spacing w:line="360" w:lineRule="auto"/>
      <w:outlineLvl w:val="5"/>
    </w:pPr>
    <w:rPr>
      <w:rFonts w:ascii="Microsoft Sans Serif" w:hAnsi="Microsoft Sans Serif" w:cs="Microsoft Sans Serif"/>
      <w:b/>
      <w:bCs/>
      <w:sz w:val="28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tabs>
        <w:tab w:val="left" w:pos="420"/>
      </w:tabs>
      <w:spacing w:line="360" w:lineRule="auto"/>
      <w:outlineLvl w:val="6"/>
    </w:pPr>
    <w:rPr>
      <w:rFonts w:ascii="Times New Roman" w:hAnsi="Times New Roman" w:eastAsia="仿宋" w:cs="Times New Roman"/>
      <w:b/>
      <w:sz w:val="28"/>
      <w:szCs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tabs>
        <w:tab w:val="left" w:pos="420"/>
      </w:tabs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tabs>
        <w:tab w:val="left" w:pos="420"/>
      </w:tabs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4"/>
    <w:qFormat/>
    <w:uiPriority w:val="0"/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1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1 字符"/>
    <w:basedOn w:val="17"/>
    <w:link w:val="3"/>
    <w:qFormat/>
    <w:uiPriority w:val="0"/>
    <w:rPr>
      <w:rFonts w:eastAsia="仿宋" w:asciiTheme="minorHAnsi" w:hAnsiTheme="minorHAnsi"/>
      <w:b/>
      <w:bCs/>
      <w:kern w:val="44"/>
      <w:sz w:val="44"/>
      <w:szCs w:val="44"/>
    </w:rPr>
  </w:style>
  <w:style w:type="character" w:customStyle="1" w:styleId="19">
    <w:name w:val="标题 2 字符"/>
    <w:basedOn w:val="17"/>
    <w:link w:val="4"/>
    <w:qFormat/>
    <w:uiPriority w:val="9"/>
    <w:rPr>
      <w:rFonts w:ascii="Arial" w:hAnsi="Arial" w:eastAsia="黑体" w:cs="宋体"/>
      <w:bCs/>
      <w:kern w:val="0"/>
      <w:sz w:val="28"/>
      <w:szCs w:val="32"/>
    </w:rPr>
  </w:style>
  <w:style w:type="character" w:customStyle="1" w:styleId="20">
    <w:name w:val="标题 4 字符"/>
    <w:link w:val="6"/>
    <w:qFormat/>
    <w:uiPriority w:val="0"/>
    <w:rPr>
      <w:rFonts w:ascii="仿宋" w:hAnsi="仿宋" w:eastAsia="仿宋_GB2312" w:cs="Microsoft Sans Serif"/>
      <w:b/>
      <w:bCs/>
      <w:sz w:val="32"/>
      <w:szCs w:val="24"/>
    </w:rPr>
  </w:style>
  <w:style w:type="character" w:customStyle="1" w:styleId="21">
    <w:name w:val="标题 3 字符"/>
    <w:basedOn w:val="17"/>
    <w:link w:val="5"/>
    <w:qFormat/>
    <w:uiPriority w:val="9"/>
    <w:rPr>
      <w:rFonts w:ascii="宋体" w:hAnsi="宋体" w:eastAsia="仿宋" w:cs="宋体"/>
      <w:b/>
      <w:bCs/>
      <w:kern w:val="0"/>
      <w:sz w:val="28"/>
      <w:szCs w:val="32"/>
    </w:rPr>
  </w:style>
  <w:style w:type="character" w:customStyle="1" w:styleId="22">
    <w:name w:val="标题 5 字符"/>
    <w:link w:val="7"/>
    <w:qFormat/>
    <w:uiPriority w:val="0"/>
    <w:rPr>
      <w:rFonts w:ascii="仿宋" w:hAnsi="仿宋" w:eastAsia="仿宋" w:cs="Microsoft Sans Serif"/>
      <w:b/>
      <w:bCs/>
      <w:sz w:val="24"/>
      <w:szCs w:val="21"/>
      <w:lang w:val="en-GB"/>
    </w:rPr>
  </w:style>
  <w:style w:type="character" w:customStyle="1" w:styleId="23">
    <w:name w:val="标题 6 字符"/>
    <w:link w:val="8"/>
    <w:qFormat/>
    <w:uiPriority w:val="0"/>
    <w:rPr>
      <w:rFonts w:ascii="Microsoft Sans Serif" w:hAnsi="Microsoft Sans Serif" w:eastAsia="仿宋" w:cs="Microsoft Sans Serif"/>
      <w:b/>
      <w:bCs/>
      <w:sz w:val="28"/>
      <w:szCs w:val="22"/>
    </w:rPr>
  </w:style>
  <w:style w:type="character" w:customStyle="1" w:styleId="24">
    <w:name w:val="正文文本 字符"/>
    <w:link w:val="2"/>
    <w:qFormat/>
    <w:uiPriority w:val="99"/>
    <w:rPr>
      <w:rFonts w:ascii="Times New Roman" w:hAnsi="Times New Roman" w:eastAsia="仿宋_GB2312"/>
      <w:kern w:val="2"/>
      <w:sz w:val="24"/>
    </w:rPr>
  </w:style>
  <w:style w:type="character" w:customStyle="1" w:styleId="25">
    <w:name w:val="页眉 字符"/>
    <w:basedOn w:val="17"/>
    <w:link w:val="1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744</Words>
  <Characters>792</Characters>
  <Lines>7</Lines>
  <Paragraphs>2</Paragraphs>
  <TotalTime>14</TotalTime>
  <ScaleCrop>false</ScaleCrop>
  <LinksUpToDate>false</LinksUpToDate>
  <CharactersWithSpaces>976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2021-08-06T17:10:00Z</dcterms:created>
  <dc:creator>skin怕</dc:creator>
  <cp:lastModifiedBy>舟在西湖</cp:lastModifiedBy>
  <cp:lastPrinted>2022-12-02T14:08:00Z</cp:lastPrinted>
  <dcterms:modified xsi:type="dcterms:W3CDTF">2023-11-12T08:47:08Z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D1D783BE17AA426E9F14827A5418E964_13</vt:lpwstr>
  </property>
</Properties>
</file>